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6D" w:rsidRDefault="00794F6D" w:rsidP="002748E1">
      <w:pPr>
        <w:pStyle w:val="10"/>
        <w:rPr>
          <w:b w:val="0"/>
        </w:rPr>
      </w:pPr>
      <w:bookmarkStart w:id="0" w:name="_GoBack"/>
      <w:bookmarkEnd w:id="0"/>
    </w:p>
    <w:p w:rsidR="00794F6D" w:rsidRPr="001922BC" w:rsidRDefault="00794F6D" w:rsidP="001922BC">
      <w:pPr>
        <w:pStyle w:val="Title"/>
        <w:spacing w:after="600"/>
        <w:jc w:val="right"/>
        <w:rPr>
          <w:b w:val="0"/>
          <w:szCs w:val="24"/>
        </w:rPr>
      </w:pPr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85-пр</w:t>
      </w:r>
    </w:p>
    <w:p w:rsidR="00794F6D" w:rsidRDefault="00794F6D" w:rsidP="001922BC">
      <w:pPr>
        <w:pStyle w:val="Title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794F6D" w:rsidRPr="00FE6935" w:rsidRDefault="00794F6D" w:rsidP="001922BC">
      <w:pPr>
        <w:pStyle w:val="13"/>
        <w:spacing w:before="0" w:after="0"/>
        <w:jc w:val="center"/>
        <w:rPr>
          <w:b/>
          <w:bCs/>
          <w:sz w:val="28"/>
          <w:szCs w:val="28"/>
        </w:rPr>
      </w:pPr>
      <w:r w:rsidRPr="00FE6935">
        <w:rPr>
          <w:b/>
          <w:sz w:val="28"/>
          <w:szCs w:val="28"/>
        </w:rPr>
        <w:t xml:space="preserve">О </w:t>
      </w:r>
      <w:r w:rsidRPr="00FE6935">
        <w:rPr>
          <w:b/>
          <w:bCs/>
          <w:sz w:val="28"/>
          <w:szCs w:val="28"/>
        </w:rPr>
        <w:t>внесении изменений в закон Ненецкого автономного округа</w:t>
      </w:r>
    </w:p>
    <w:p w:rsidR="00794F6D" w:rsidRPr="00FE6935" w:rsidRDefault="00794F6D" w:rsidP="001922BC">
      <w:pPr>
        <w:pStyle w:val="13"/>
        <w:spacing w:before="0" w:after="0"/>
        <w:jc w:val="center"/>
        <w:rPr>
          <w:b/>
          <w:bCs/>
          <w:sz w:val="28"/>
          <w:szCs w:val="28"/>
        </w:rPr>
      </w:pPr>
      <w:r w:rsidRPr="00FE6935">
        <w:rPr>
          <w:b/>
          <w:bCs/>
          <w:sz w:val="28"/>
          <w:szCs w:val="28"/>
        </w:rPr>
        <w:t>«Об организации проведения капитального ремонта</w:t>
      </w:r>
      <w:r w:rsidRPr="00FE6935">
        <w:rPr>
          <w:b/>
          <w:sz w:val="28"/>
          <w:szCs w:val="28"/>
        </w:rPr>
        <w:t xml:space="preserve"> </w:t>
      </w:r>
      <w:r w:rsidRPr="00FE6935">
        <w:rPr>
          <w:b/>
          <w:bCs/>
          <w:sz w:val="28"/>
          <w:szCs w:val="28"/>
        </w:rPr>
        <w:t>общего имущества в многоквартирных домах, расположенных</w:t>
      </w:r>
    </w:p>
    <w:p w:rsidR="00794F6D" w:rsidRPr="00FE6935" w:rsidRDefault="00794F6D" w:rsidP="003E4C09">
      <w:pPr>
        <w:pStyle w:val="13"/>
        <w:spacing w:before="0" w:after="800"/>
        <w:jc w:val="center"/>
        <w:rPr>
          <w:b/>
          <w:sz w:val="28"/>
          <w:szCs w:val="28"/>
        </w:rPr>
      </w:pPr>
      <w:r w:rsidRPr="00FE6935">
        <w:rPr>
          <w:b/>
          <w:bCs/>
          <w:sz w:val="28"/>
          <w:szCs w:val="28"/>
        </w:rPr>
        <w:t>на территории Ненецкого автономного округа</w:t>
      </w:r>
      <w:r w:rsidRPr="00FE6935">
        <w:rPr>
          <w:b/>
          <w:sz w:val="28"/>
          <w:szCs w:val="28"/>
        </w:rPr>
        <w:t>»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794F6D" w:rsidRPr="000806F5" w:rsidTr="002E2DEA">
        <w:tc>
          <w:tcPr>
            <w:tcW w:w="4605" w:type="dxa"/>
          </w:tcPr>
          <w:p w:rsidR="00794F6D" w:rsidRPr="000806F5" w:rsidRDefault="00794F6D" w:rsidP="002E2DEA">
            <w:pPr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794F6D" w:rsidRPr="000806F5" w:rsidRDefault="00794F6D" w:rsidP="002E2DEA">
            <w:pPr>
              <w:jc w:val="right"/>
            </w:pPr>
            <w:r w:rsidRPr="000806F5">
              <w:t>_________ 2019 год</w:t>
            </w:r>
            <w:r>
              <w:t>а</w:t>
            </w:r>
          </w:p>
        </w:tc>
      </w:tr>
    </w:tbl>
    <w:p w:rsidR="00794F6D" w:rsidRPr="000806F5" w:rsidRDefault="00794F6D" w:rsidP="003E4C09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794F6D" w:rsidRPr="000806F5" w:rsidRDefault="00794F6D" w:rsidP="003E4C09">
      <w:pPr>
        <w:autoSpaceDE w:val="0"/>
        <w:autoSpaceDN w:val="0"/>
        <w:adjustRightInd w:val="0"/>
        <w:spacing w:after="120"/>
        <w:ind w:firstLine="709"/>
        <w:jc w:val="both"/>
      </w:pPr>
      <w:r w:rsidRPr="000806F5">
        <w:t xml:space="preserve">Внести в </w:t>
      </w:r>
      <w:hyperlink r:id="rId7" w:history="1">
        <w:r w:rsidRPr="000806F5">
          <w:rPr>
            <w:rStyle w:val="Hyperlink"/>
            <w:color w:val="auto"/>
            <w:u w:val="none"/>
          </w:rPr>
          <w:t>закон</w:t>
        </w:r>
      </w:hyperlink>
      <w:r w:rsidRPr="000806F5">
        <w:t xml:space="preserve"> Ненецкого автономного округа от 15 июля 2013 года </w:t>
      </w:r>
      <w:r w:rsidRPr="000806F5">
        <w:br/>
        <w:t xml:space="preserve">№ 77-оз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(в редакции закона округа от </w:t>
      </w:r>
      <w:r>
        <w:t>23</w:t>
      </w:r>
      <w:r w:rsidRPr="000806F5">
        <w:t xml:space="preserve"> </w:t>
      </w:r>
      <w:r>
        <w:t>апреля</w:t>
      </w:r>
      <w:r w:rsidRPr="000806F5">
        <w:t xml:space="preserve"> 201</w:t>
      </w:r>
      <w:r>
        <w:t>9</w:t>
      </w:r>
      <w:r w:rsidRPr="000806F5">
        <w:t xml:space="preserve"> года № </w:t>
      </w:r>
      <w:r>
        <w:t>70</w:t>
      </w:r>
      <w:r w:rsidRPr="000806F5">
        <w:t>-оз) следующие изменения:</w:t>
      </w:r>
    </w:p>
    <w:p w:rsidR="00794F6D" w:rsidRDefault="00794F6D" w:rsidP="003E4C09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 w:val="0"/>
        <w:jc w:val="both"/>
      </w:pPr>
      <w:r>
        <w:t>статью 7 дополнить частью 1.1 следующего содержания:</w:t>
      </w:r>
    </w:p>
    <w:p w:rsidR="00794F6D" w:rsidRDefault="00794F6D" w:rsidP="003E4C09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t xml:space="preserve">«1.1. </w:t>
      </w:r>
      <w:r>
        <w:rPr>
          <w:lang w:eastAsia="en-US"/>
        </w:rPr>
        <w:t>Доходы в виде процентов, начисленных за пользование денежными средствами, находящимися на специальном счете, счете, счетах регионального оператора, на которых осуществляется формирование фондов капитального ремонта, а также доходы в виде процентов, полученные от размещения временно свободных средств фонда капитального ремонта, зачисляются только на специальный счет, счет, счета регионального оператора, на которых осуществляется формирование фондов капитального ремонта.»;</w:t>
      </w:r>
    </w:p>
    <w:p w:rsidR="00794F6D" w:rsidRDefault="00794F6D" w:rsidP="003E4C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1066" w:hanging="357"/>
        <w:contextualSpacing w:val="0"/>
        <w:jc w:val="both"/>
        <w:rPr>
          <w:lang w:eastAsia="en-US"/>
        </w:rPr>
      </w:pPr>
      <w:r>
        <w:rPr>
          <w:lang w:eastAsia="en-US"/>
        </w:rPr>
        <w:t>в статье 28:</w:t>
      </w:r>
    </w:p>
    <w:p w:rsidR="00794F6D" w:rsidRDefault="00794F6D" w:rsidP="00247DCE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>а) часть 3 изложить в следующей редакции:</w:t>
      </w:r>
    </w:p>
    <w:p w:rsidR="00794F6D" w:rsidRDefault="00794F6D" w:rsidP="00437889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>«3. Денежные средства, полученные региональным оператором и образующие фонд капитального ремонта в соответствии с частью 1 статьи 7 настоящего закона, учитываются на счете, счетах регионального оператора, открытых для размещения средств фондов капитального ремонта, и могут использоваться только в целях, указанных в статье 13 настоящего закона. Использование указанных средств на иные цели, в том числе на оплату административно-хозяйственных расходов регионального оператора, не допускается. Региональный оператор открывает счет, счета в российских кредитных организациях, которые соответствуют требованиям, установленным частью 3 статьи 180 Жилищного кодекса Российской Федерации, или в территориальном органе Федерального казначейства либо финансовом органе Ненецкого автономного округа в соответствии с частью 4 статьи 180 Жилищного кодекса Российской Федерации. Региональный оператор вправе размещать временно свободные средства фонда капитального ремонта, формируемого на счете, счетах регионального оператора, в порядке и на условиях, которые установлены Правительством Российской Федерации.»;</w:t>
      </w:r>
    </w:p>
    <w:p w:rsidR="00794F6D" w:rsidRDefault="00794F6D" w:rsidP="00437889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>б) дополнить частью 3.1 следующего содержания:</w:t>
      </w:r>
    </w:p>
    <w:p w:rsidR="00794F6D" w:rsidRDefault="00794F6D" w:rsidP="002748E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«3.1. Денежные средства, полученные региональным оператором и не относящиеся в соответствии с частью 1 статьи 7 настоящего закона к фонду капитального ремонта, подлежат зачислению на отдельный счет, и их размещение на счете, счетах регионального оператора, открытых для размещения средств фонда капитального ремонта в соответствии с частью 3 настоящей статьи, не допускается.».</w:t>
      </w:r>
    </w:p>
    <w:p w:rsidR="00794F6D" w:rsidRPr="000806F5" w:rsidRDefault="00794F6D" w:rsidP="002748E1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794F6D" w:rsidRPr="000806F5" w:rsidRDefault="00794F6D" w:rsidP="001922BC">
      <w:pPr>
        <w:autoSpaceDE w:val="0"/>
        <w:autoSpaceDN w:val="0"/>
        <w:adjustRightInd w:val="0"/>
        <w:spacing w:after="1000"/>
        <w:ind w:firstLine="709"/>
        <w:jc w:val="both"/>
      </w:pPr>
      <w:r w:rsidRPr="000806F5">
        <w:t xml:space="preserve">Настоящий закон вступает в силу через десять дней после </w:t>
      </w:r>
      <w:r w:rsidRPr="000806F5">
        <w:br/>
        <w:t>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794F6D" w:rsidRPr="00B94B92" w:rsidTr="002E2DEA">
        <w:trPr>
          <w:cantSplit/>
          <w:jc w:val="center"/>
        </w:trPr>
        <w:tc>
          <w:tcPr>
            <w:tcW w:w="4535" w:type="dxa"/>
          </w:tcPr>
          <w:p w:rsidR="00794F6D" w:rsidRPr="00B94B92" w:rsidRDefault="00794F6D" w:rsidP="002E2DEA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794F6D" w:rsidRPr="00B94B92" w:rsidRDefault="00794F6D" w:rsidP="002E2DEA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794F6D" w:rsidRPr="00B94B92" w:rsidRDefault="00794F6D" w:rsidP="002E2DEA">
            <w:pPr>
              <w:ind w:left="964" w:right="170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794F6D" w:rsidRPr="00B94B92" w:rsidRDefault="00794F6D" w:rsidP="002E2DEA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794F6D" w:rsidRPr="00B94B92" w:rsidTr="002E2DEA">
        <w:trPr>
          <w:cantSplit/>
          <w:jc w:val="center"/>
        </w:trPr>
        <w:tc>
          <w:tcPr>
            <w:tcW w:w="4535" w:type="dxa"/>
          </w:tcPr>
          <w:p w:rsidR="00794F6D" w:rsidRPr="00B94B92" w:rsidRDefault="00794F6D" w:rsidP="002E2DEA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794F6D" w:rsidRPr="00B94B92" w:rsidRDefault="00794F6D" w:rsidP="002E2DEA">
            <w:pPr>
              <w:spacing w:after="1000"/>
              <w:ind w:left="1474"/>
              <w:jc w:val="right"/>
              <w:rPr>
                <w:b/>
              </w:rPr>
            </w:pPr>
            <w:r w:rsidRPr="00B94B92">
              <w:rPr>
                <w:b/>
              </w:rPr>
              <w:t>А.В. Цыбульский</w:t>
            </w:r>
          </w:p>
        </w:tc>
      </w:tr>
    </w:tbl>
    <w:p w:rsidR="00794F6D" w:rsidRPr="00D50579" w:rsidRDefault="00794F6D" w:rsidP="001922BC">
      <w:pPr>
        <w:pStyle w:val="52"/>
      </w:pPr>
      <w:r w:rsidRPr="00D50579">
        <w:t>г. Нарьян-Мар</w:t>
      </w:r>
    </w:p>
    <w:p w:rsidR="00794F6D" w:rsidRPr="00D50579" w:rsidRDefault="00794F6D" w:rsidP="001922BC">
      <w:r>
        <w:t>______________</w:t>
      </w:r>
      <w:r w:rsidRPr="00D50579">
        <w:t>201</w:t>
      </w:r>
      <w:r>
        <w:t>9</w:t>
      </w:r>
      <w:r w:rsidRPr="00D50579">
        <w:t xml:space="preserve"> года</w:t>
      </w:r>
    </w:p>
    <w:p w:rsidR="00794F6D" w:rsidRPr="00D50579" w:rsidRDefault="00794F6D" w:rsidP="001922BC">
      <w:r w:rsidRPr="00D50579">
        <w:t xml:space="preserve">№ </w:t>
      </w:r>
      <w:r>
        <w:t xml:space="preserve">  </w:t>
      </w:r>
      <w:r w:rsidRPr="00D50579">
        <w:t>-оз</w:t>
      </w:r>
    </w:p>
    <w:p w:rsidR="00794F6D" w:rsidRPr="004B2E7A" w:rsidRDefault="00794F6D" w:rsidP="001922BC">
      <w:pPr>
        <w:rPr>
          <w:sz w:val="26"/>
          <w:szCs w:val="26"/>
        </w:rPr>
      </w:pPr>
    </w:p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Default="00794F6D"/>
    <w:p w:rsidR="00794F6D" w:rsidRPr="006174ED" w:rsidRDefault="00794F6D">
      <w:pPr>
        <w:rPr>
          <w:lang w:val="en-US"/>
        </w:rPr>
      </w:pPr>
    </w:p>
    <w:sectPr w:rsidR="00794F6D" w:rsidRPr="006174ED" w:rsidSect="00D41060">
      <w:headerReference w:type="even" r:id="rId8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6D" w:rsidRDefault="00794F6D" w:rsidP="002748E1">
      <w:r>
        <w:separator/>
      </w:r>
    </w:p>
  </w:endnote>
  <w:endnote w:type="continuationSeparator" w:id="0">
    <w:p w:rsidR="00794F6D" w:rsidRDefault="00794F6D" w:rsidP="00274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6D" w:rsidRDefault="00794F6D" w:rsidP="002748E1">
      <w:r>
        <w:separator/>
      </w:r>
    </w:p>
  </w:footnote>
  <w:footnote w:type="continuationSeparator" w:id="0">
    <w:p w:rsidR="00794F6D" w:rsidRDefault="00794F6D" w:rsidP="00274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F6D" w:rsidRDefault="00794F6D" w:rsidP="00AB51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4F6D" w:rsidRDefault="00794F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29346B77"/>
    <w:multiLevelType w:val="hybridMultilevel"/>
    <w:tmpl w:val="B1B27A9E"/>
    <w:lvl w:ilvl="0" w:tplc="E69ECF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2BC"/>
    <w:rsid w:val="000806F5"/>
    <w:rsid w:val="001922BC"/>
    <w:rsid w:val="001B0FED"/>
    <w:rsid w:val="001B1428"/>
    <w:rsid w:val="00212AF5"/>
    <w:rsid w:val="00223F42"/>
    <w:rsid w:val="00237750"/>
    <w:rsid w:val="00247DCE"/>
    <w:rsid w:val="00270A2B"/>
    <w:rsid w:val="002748E1"/>
    <w:rsid w:val="002D2963"/>
    <w:rsid w:val="002E2DEA"/>
    <w:rsid w:val="0032102A"/>
    <w:rsid w:val="003904A7"/>
    <w:rsid w:val="003E4C09"/>
    <w:rsid w:val="00411F0A"/>
    <w:rsid w:val="00437889"/>
    <w:rsid w:val="004B2E7A"/>
    <w:rsid w:val="004F2D00"/>
    <w:rsid w:val="005457F9"/>
    <w:rsid w:val="0056799F"/>
    <w:rsid w:val="005B3C0A"/>
    <w:rsid w:val="006174ED"/>
    <w:rsid w:val="0064324B"/>
    <w:rsid w:val="006C116F"/>
    <w:rsid w:val="006E602D"/>
    <w:rsid w:val="00794F6D"/>
    <w:rsid w:val="008518BF"/>
    <w:rsid w:val="00877CF5"/>
    <w:rsid w:val="00962DB8"/>
    <w:rsid w:val="00984101"/>
    <w:rsid w:val="009C4D4B"/>
    <w:rsid w:val="00AB51A5"/>
    <w:rsid w:val="00AF6B49"/>
    <w:rsid w:val="00B94B92"/>
    <w:rsid w:val="00C51C72"/>
    <w:rsid w:val="00D03A94"/>
    <w:rsid w:val="00D41060"/>
    <w:rsid w:val="00D50579"/>
    <w:rsid w:val="00D761FB"/>
    <w:rsid w:val="00E32095"/>
    <w:rsid w:val="00E610DA"/>
    <w:rsid w:val="00ED1D8F"/>
    <w:rsid w:val="00FE02E9"/>
    <w:rsid w:val="00FE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48E1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4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1922BC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1922B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22BC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1922BC"/>
    <w:rPr>
      <w:rFonts w:cs="Times New Roman"/>
    </w:rPr>
  </w:style>
  <w:style w:type="character" w:styleId="Hyperlink">
    <w:name w:val="Hyperlink"/>
    <w:basedOn w:val="DefaultParagraphFont"/>
    <w:uiPriority w:val="99"/>
    <w:rsid w:val="001922B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922BC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922BC"/>
    <w:rPr>
      <w:rFonts w:ascii="Times New Roman" w:hAnsi="Times New Roman" w:cs="Times New Roman"/>
      <w:b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922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22B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52">
    <w:name w:val="5.2 Окончание"/>
    <w:basedOn w:val="Normal"/>
    <w:uiPriority w:val="99"/>
    <w:rsid w:val="001922BC"/>
    <w:pPr>
      <w:suppressAutoHyphens/>
      <w:autoSpaceDN w:val="0"/>
      <w:textAlignment w:val="baseline"/>
    </w:pPr>
  </w:style>
  <w:style w:type="table" w:customStyle="1" w:styleId="1">
    <w:name w:val="Сетка таблицы1"/>
    <w:uiPriority w:val="99"/>
    <w:rsid w:val="001922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E4C09"/>
    <w:pPr>
      <w:ind w:left="720"/>
      <w:contextualSpacing/>
    </w:pPr>
  </w:style>
  <w:style w:type="paragraph" w:customStyle="1" w:styleId="10">
    <w:name w:val="1.0 Проект №"/>
    <w:basedOn w:val="Normal"/>
    <w:uiPriority w:val="99"/>
    <w:rsid w:val="002748E1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2748E1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74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Normal"/>
    <w:uiPriority w:val="99"/>
    <w:rsid w:val="002748E1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2748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37BE0920FEBD0E26ADB906ADC181631B7CD9E88201E2A24DF34D6969B96B1355X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296</TotalTime>
  <Pages>2</Pages>
  <Words>470</Words>
  <Characters>2681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19</cp:revision>
  <cp:lastPrinted>2019-04-18T11:59:00Z</cp:lastPrinted>
  <dcterms:created xsi:type="dcterms:W3CDTF">2019-04-18T07:33:00Z</dcterms:created>
  <dcterms:modified xsi:type="dcterms:W3CDTF">2019-05-16T13:08:00Z</dcterms:modified>
</cp:coreProperties>
</file>